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C4" w:rsidRPr="003F0296" w:rsidRDefault="00E871C4" w:rsidP="00E871C4">
      <w:pPr>
        <w:spacing w:line="0" w:lineRule="atLeast"/>
        <w:jc w:val="center"/>
        <w:rPr>
          <w:rFonts w:eastAsia="標楷體"/>
          <w:b/>
          <w:bCs/>
          <w:sz w:val="40"/>
        </w:rPr>
      </w:pPr>
      <w:r w:rsidRPr="003F0296">
        <w:rPr>
          <w:rFonts w:eastAsia="標楷體"/>
          <w:b/>
          <w:bCs/>
          <w:sz w:val="40"/>
        </w:rPr>
        <w:t>桃園市立仁和國民中學學生獎懲實施要點</w:t>
      </w:r>
    </w:p>
    <w:p w:rsidR="00E871C4" w:rsidRPr="003F0296" w:rsidRDefault="00E871C4" w:rsidP="00E871C4">
      <w:pPr>
        <w:spacing w:line="0" w:lineRule="atLeast"/>
        <w:jc w:val="right"/>
        <w:rPr>
          <w:rFonts w:eastAsia="標楷體"/>
          <w:bCs/>
        </w:rPr>
      </w:pPr>
      <w:r w:rsidRPr="003F0296">
        <w:rPr>
          <w:rFonts w:eastAsia="標楷體"/>
          <w:bCs/>
        </w:rPr>
        <w:t>1</w:t>
      </w:r>
      <w:r w:rsidR="00A54589">
        <w:rPr>
          <w:rFonts w:eastAsia="標楷體" w:hint="eastAsia"/>
          <w:bCs/>
        </w:rPr>
        <w:t>13</w:t>
      </w:r>
      <w:r w:rsidRPr="003F0296">
        <w:rPr>
          <w:rFonts w:eastAsia="標楷體"/>
          <w:bCs/>
        </w:rPr>
        <w:t>.</w:t>
      </w:r>
      <w:r w:rsidR="00A54589">
        <w:rPr>
          <w:rFonts w:eastAsia="標楷體" w:hint="eastAsia"/>
          <w:bCs/>
        </w:rPr>
        <w:t>1</w:t>
      </w:r>
      <w:r w:rsidRPr="003F0296">
        <w:rPr>
          <w:rFonts w:eastAsia="標楷體"/>
          <w:bCs/>
        </w:rPr>
        <w:t>.</w:t>
      </w:r>
      <w:r>
        <w:rPr>
          <w:rFonts w:eastAsia="標楷體" w:hint="eastAsia"/>
          <w:bCs/>
        </w:rPr>
        <w:t>1</w:t>
      </w:r>
      <w:r w:rsidR="00A54589">
        <w:rPr>
          <w:rFonts w:eastAsia="標楷體" w:hint="eastAsia"/>
          <w:bCs/>
        </w:rPr>
        <w:t>7</w:t>
      </w:r>
      <w:r w:rsidRPr="003F0296">
        <w:rPr>
          <w:rFonts w:eastAsia="標楷體"/>
          <w:bCs/>
        </w:rPr>
        <w:t>校務會議通過修正</w:t>
      </w:r>
    </w:p>
    <w:p w:rsidR="001A7C03" w:rsidRPr="00A52F6D" w:rsidRDefault="001A7C03" w:rsidP="001A7C03">
      <w:pPr>
        <w:pStyle w:val="Standard"/>
        <w:spacing w:after="108"/>
        <w:jc w:val="both"/>
        <w:rPr>
          <w:rFonts w:ascii="標楷體" w:hAnsi="標楷體" w:cs="標楷體"/>
          <w:color w:val="000000"/>
          <w:sz w:val="24"/>
        </w:rPr>
      </w:pPr>
      <w:r w:rsidRPr="00A52F6D">
        <w:rPr>
          <w:rFonts w:ascii="標楷體" w:hAnsi="標楷體" w:cs="標楷體"/>
          <w:color w:val="000000"/>
          <w:sz w:val="24"/>
        </w:rPr>
        <w:t>一、依據：</w:t>
      </w:r>
    </w:p>
    <w:p w:rsidR="001A7C03" w:rsidRPr="00A52F6D" w:rsidRDefault="00A54589" w:rsidP="001A7C03">
      <w:pPr>
        <w:pStyle w:val="Standard"/>
        <w:spacing w:after="108"/>
        <w:jc w:val="both"/>
        <w:rPr>
          <w:rFonts w:ascii="標楷體" w:hAnsi="標楷體" w:cs="標楷體"/>
          <w:color w:val="000000"/>
          <w:sz w:val="24"/>
        </w:rPr>
      </w:pPr>
      <w:r w:rsidRPr="00A52F6D">
        <w:rPr>
          <w:rFonts w:ascii="標楷體" w:hAnsi="標楷體" w:cs="標楷體" w:hint="eastAsia"/>
          <w:color w:val="000000"/>
          <w:sz w:val="24"/>
        </w:rPr>
        <w:t xml:space="preserve">  </w:t>
      </w:r>
      <w:r w:rsidR="001A7C03" w:rsidRPr="00A52F6D">
        <w:rPr>
          <w:rFonts w:ascii="標楷體" w:hAnsi="標楷體" w:cs="標楷體"/>
          <w:color w:val="000000"/>
          <w:sz w:val="24"/>
        </w:rPr>
        <w:t>(</w:t>
      </w:r>
      <w:proofErr w:type="gramStart"/>
      <w:r w:rsidR="001A7C03" w:rsidRPr="00A52F6D">
        <w:rPr>
          <w:rFonts w:ascii="標楷體" w:hAnsi="標楷體" w:cs="標楷體"/>
          <w:color w:val="000000"/>
          <w:sz w:val="24"/>
        </w:rPr>
        <w:t>一</w:t>
      </w:r>
      <w:proofErr w:type="gramEnd"/>
      <w:r w:rsidR="001A7C03" w:rsidRPr="00A52F6D">
        <w:rPr>
          <w:rFonts w:ascii="標楷體" w:hAnsi="標楷體" w:cs="標楷體"/>
          <w:color w:val="000000"/>
          <w:sz w:val="24"/>
        </w:rPr>
        <w:t>)國民教育法第21條</w:t>
      </w:r>
    </w:p>
    <w:p w:rsidR="00E871C4" w:rsidRPr="00A52F6D" w:rsidRDefault="00A54589" w:rsidP="00A54589">
      <w:pPr>
        <w:pStyle w:val="Standard"/>
        <w:spacing w:after="108"/>
        <w:jc w:val="both"/>
        <w:rPr>
          <w:rFonts w:ascii="標楷體" w:hAnsi="標楷體" w:cs="標楷體" w:hint="eastAsia"/>
          <w:color w:val="000000"/>
          <w:sz w:val="24"/>
        </w:rPr>
      </w:pPr>
      <w:r w:rsidRPr="00A52F6D">
        <w:rPr>
          <w:rFonts w:ascii="標楷體" w:hAnsi="標楷體" w:cs="標楷體" w:hint="eastAsia"/>
          <w:color w:val="000000"/>
          <w:sz w:val="24"/>
        </w:rPr>
        <w:t xml:space="preserve">  </w:t>
      </w:r>
      <w:r w:rsidR="001A7C03" w:rsidRPr="00A52F6D">
        <w:rPr>
          <w:rFonts w:ascii="標楷體" w:hAnsi="標楷體" w:cs="標楷體"/>
          <w:color w:val="000000"/>
          <w:sz w:val="24"/>
        </w:rPr>
        <w:t>(二)桃園市中等學校學生獎懲實施要點</w:t>
      </w:r>
    </w:p>
    <w:p w:rsidR="00E871C4" w:rsidRPr="00A52F6D" w:rsidRDefault="00A54589" w:rsidP="00A54589">
      <w:pPr>
        <w:spacing w:line="0" w:lineRule="atLeast"/>
        <w:rPr>
          <w:rFonts w:eastAsia="標楷體"/>
        </w:rPr>
      </w:pPr>
      <w:bookmarkStart w:id="0" w:name="_Hlk153800917"/>
      <w:r w:rsidRPr="00A52F6D">
        <w:rPr>
          <w:rFonts w:eastAsia="標楷體"/>
        </w:rPr>
        <w:t>二、目的：為獎勵本校學校學生優異表現及輔導改過遷善，特訂定本要點。</w:t>
      </w:r>
      <w:bookmarkEnd w:id="0"/>
    </w:p>
    <w:p w:rsidR="00E871C4" w:rsidRPr="00A52F6D" w:rsidRDefault="00A54589" w:rsidP="00A54589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>三</w:t>
      </w:r>
      <w:r w:rsidRPr="00A52F6D">
        <w:rPr>
          <w:rFonts w:ascii="標楷體" w:eastAsia="標楷體" w:hAnsi="標楷體" w:hint="eastAsia"/>
        </w:rPr>
        <w:t>、</w:t>
      </w:r>
      <w:r w:rsidR="00E871C4" w:rsidRPr="00A52F6D">
        <w:rPr>
          <w:rFonts w:eastAsia="標楷體"/>
        </w:rPr>
        <w:t>學生之獎懲應</w:t>
      </w:r>
      <w:proofErr w:type="gramStart"/>
      <w:r w:rsidR="00E871C4" w:rsidRPr="00A52F6D">
        <w:rPr>
          <w:rFonts w:eastAsia="標楷體"/>
        </w:rPr>
        <w:t>審酌左列</w:t>
      </w:r>
      <w:proofErr w:type="gramEnd"/>
      <w:r w:rsidR="00E871C4" w:rsidRPr="00A52F6D">
        <w:rPr>
          <w:rFonts w:eastAsia="標楷體"/>
        </w:rPr>
        <w:t>情形，以作為獎懲輕重之標準：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proofErr w:type="gramStart"/>
      <w:r w:rsidRPr="00A52F6D">
        <w:rPr>
          <w:rFonts w:eastAsia="標楷體"/>
        </w:rPr>
        <w:t>一</w:t>
      </w:r>
      <w:proofErr w:type="gramEnd"/>
      <w:r w:rsidRPr="00A52F6D">
        <w:rPr>
          <w:rFonts w:eastAsia="標楷體"/>
        </w:rPr>
        <w:t>)</w:t>
      </w:r>
      <w:r w:rsidRPr="00A52F6D">
        <w:rPr>
          <w:rFonts w:eastAsia="標楷體"/>
        </w:rPr>
        <w:t>年齡之長幼。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二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年級之高低。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三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身心之狀況。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智商之差異。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動機與目的。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六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態度與手段。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七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行為之影響。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八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家庭之因素。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九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平日之表現。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初犯或累犯。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十一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行為後之表現。</w:t>
      </w:r>
    </w:p>
    <w:p w:rsidR="00E871C4" w:rsidRPr="00A52F6D" w:rsidRDefault="00A54589" w:rsidP="00A54589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>四</w:t>
      </w:r>
      <w:r w:rsidRPr="00A52F6D">
        <w:rPr>
          <w:rFonts w:ascii="標楷體" w:eastAsia="標楷體" w:hAnsi="標楷體" w:hint="eastAsia"/>
        </w:rPr>
        <w:t>、</w:t>
      </w:r>
      <w:r w:rsidR="00E871C4" w:rsidRPr="00A52F6D">
        <w:rPr>
          <w:rFonts w:eastAsia="標楷體"/>
        </w:rPr>
        <w:t>學生之獎勵、懲罰與銷過，其種類如左：</w:t>
      </w:r>
    </w:p>
    <w:p w:rsidR="00E871C4" w:rsidRPr="00A52F6D" w:rsidRDefault="00E871C4" w:rsidP="00E871C4">
      <w:pPr>
        <w:spacing w:line="0" w:lineRule="atLeast"/>
        <w:ind w:left="480"/>
        <w:rPr>
          <w:rFonts w:ascii="標楷體" w:eastAsia="標楷體" w:hAnsi="標楷體"/>
          <w:bCs/>
        </w:rPr>
      </w:pPr>
      <w:r w:rsidRPr="00A52F6D">
        <w:rPr>
          <w:rFonts w:ascii="標楷體" w:eastAsia="標楷體" w:hAnsi="標楷體"/>
          <w:bCs/>
        </w:rPr>
        <w:t>(</w:t>
      </w:r>
      <w:proofErr w:type="gramStart"/>
      <w:r w:rsidRPr="00A52F6D">
        <w:rPr>
          <w:rFonts w:ascii="標楷體" w:eastAsia="標楷體" w:hAnsi="標楷體"/>
          <w:bCs/>
        </w:rPr>
        <w:t>一</w:t>
      </w:r>
      <w:proofErr w:type="gramEnd"/>
      <w:r w:rsidRPr="00A52F6D">
        <w:rPr>
          <w:rFonts w:ascii="標楷體" w:eastAsia="標楷體" w:hAnsi="標楷體"/>
          <w:bCs/>
        </w:rPr>
        <w:t>)獎勵：</w:t>
      </w:r>
    </w:p>
    <w:p w:rsidR="00E871C4" w:rsidRPr="00A52F6D" w:rsidRDefault="00A54589" w:rsidP="00A54589">
      <w:pPr>
        <w:spacing w:line="0" w:lineRule="atLeast"/>
        <w:ind w:left="960"/>
        <w:rPr>
          <w:rFonts w:ascii="標楷體" w:eastAsia="標楷體" w:hAnsi="標楷體"/>
        </w:rPr>
      </w:pPr>
      <w:r w:rsidRPr="00A52F6D">
        <w:rPr>
          <w:rFonts w:ascii="標楷體" w:eastAsia="標楷體" w:hAnsi="標楷體" w:hint="eastAsia"/>
        </w:rPr>
        <w:t>1、</w:t>
      </w:r>
      <w:r w:rsidR="00E871C4" w:rsidRPr="00A52F6D">
        <w:rPr>
          <w:rFonts w:ascii="標楷體" w:eastAsia="標楷體" w:hAnsi="標楷體"/>
        </w:rPr>
        <w:t>嘉獎。</w:t>
      </w:r>
      <w:r w:rsidRPr="00A52F6D">
        <w:rPr>
          <w:rFonts w:ascii="標楷體" w:eastAsia="標楷體" w:hAnsi="標楷體" w:hint="eastAsia"/>
        </w:rPr>
        <w:t>2、</w:t>
      </w:r>
      <w:r w:rsidR="00E871C4" w:rsidRPr="00A52F6D">
        <w:rPr>
          <w:rFonts w:ascii="標楷體" w:eastAsia="標楷體" w:hAnsi="標楷體"/>
        </w:rPr>
        <w:t>小功。</w:t>
      </w:r>
      <w:r w:rsidRPr="00A52F6D">
        <w:rPr>
          <w:rFonts w:ascii="標楷體" w:eastAsia="標楷體" w:hAnsi="標楷體" w:hint="eastAsia"/>
        </w:rPr>
        <w:t>3、</w:t>
      </w:r>
      <w:r w:rsidR="00E871C4" w:rsidRPr="00A52F6D">
        <w:rPr>
          <w:rFonts w:ascii="標楷體" w:eastAsia="標楷體" w:hAnsi="標楷體"/>
        </w:rPr>
        <w:t>大功。</w:t>
      </w:r>
    </w:p>
    <w:p w:rsidR="00E871C4" w:rsidRPr="00A52F6D" w:rsidRDefault="00E871C4" w:rsidP="00E871C4">
      <w:pPr>
        <w:spacing w:line="0" w:lineRule="atLeast"/>
        <w:ind w:left="480"/>
        <w:rPr>
          <w:rFonts w:ascii="標楷體" w:eastAsia="標楷體" w:hAnsi="標楷體" w:hint="eastAsia"/>
          <w:bCs/>
        </w:rPr>
      </w:pPr>
      <w:r w:rsidRPr="00A52F6D">
        <w:rPr>
          <w:rFonts w:ascii="標楷體" w:eastAsia="標楷體" w:hAnsi="標楷體"/>
          <w:bCs/>
        </w:rPr>
        <w:t>(</w:t>
      </w:r>
      <w:r w:rsidR="00A54589" w:rsidRPr="00A52F6D">
        <w:rPr>
          <w:rFonts w:ascii="標楷體" w:eastAsia="標楷體" w:hAnsi="標楷體" w:hint="eastAsia"/>
          <w:bCs/>
        </w:rPr>
        <w:t>二</w:t>
      </w:r>
      <w:r w:rsidRPr="00A52F6D">
        <w:rPr>
          <w:rFonts w:ascii="標楷體" w:eastAsia="標楷體" w:hAnsi="標楷體"/>
          <w:bCs/>
        </w:rPr>
        <w:t>)懲罰</w:t>
      </w:r>
    </w:p>
    <w:p w:rsidR="00E871C4" w:rsidRPr="00A52F6D" w:rsidRDefault="00A54589" w:rsidP="00A54589">
      <w:pPr>
        <w:spacing w:line="0" w:lineRule="atLeast"/>
        <w:ind w:left="960"/>
        <w:rPr>
          <w:rFonts w:ascii="標楷體" w:eastAsia="標楷體" w:hAnsi="標楷體" w:hint="eastAsia"/>
        </w:rPr>
      </w:pPr>
      <w:r w:rsidRPr="00A52F6D">
        <w:rPr>
          <w:rFonts w:ascii="標楷體" w:eastAsia="標楷體" w:hAnsi="標楷體" w:hint="eastAsia"/>
        </w:rPr>
        <w:t>1、</w:t>
      </w:r>
      <w:r w:rsidR="00E871C4" w:rsidRPr="00A52F6D">
        <w:rPr>
          <w:rFonts w:ascii="標楷體" w:eastAsia="標楷體" w:hAnsi="標楷體"/>
        </w:rPr>
        <w:t>警告。</w:t>
      </w:r>
      <w:r w:rsidRPr="00A52F6D">
        <w:rPr>
          <w:rFonts w:ascii="標楷體" w:eastAsia="標楷體" w:hAnsi="標楷體" w:hint="eastAsia"/>
        </w:rPr>
        <w:t>2</w:t>
      </w:r>
      <w:r w:rsidR="00E871C4" w:rsidRPr="00A52F6D">
        <w:rPr>
          <w:rFonts w:ascii="標楷體" w:eastAsia="標楷體" w:hAnsi="標楷體"/>
        </w:rPr>
        <w:t>、小過。</w:t>
      </w:r>
      <w:r w:rsidRPr="00A52F6D">
        <w:rPr>
          <w:rFonts w:ascii="標楷體" w:eastAsia="標楷體" w:hAnsi="標楷體" w:hint="eastAsia"/>
        </w:rPr>
        <w:t>3</w:t>
      </w:r>
      <w:r w:rsidR="00E871C4" w:rsidRPr="00A52F6D">
        <w:rPr>
          <w:rFonts w:ascii="標楷體" w:eastAsia="標楷體" w:hAnsi="標楷體"/>
        </w:rPr>
        <w:t>、大過。</w:t>
      </w:r>
    </w:p>
    <w:p w:rsidR="00E871C4" w:rsidRPr="00A52F6D" w:rsidRDefault="00A54589" w:rsidP="00E871C4">
      <w:pPr>
        <w:spacing w:line="0" w:lineRule="atLeast"/>
        <w:rPr>
          <w:rFonts w:eastAsia="標楷體"/>
          <w:bCs/>
        </w:rPr>
      </w:pPr>
      <w:r w:rsidRPr="00A52F6D">
        <w:rPr>
          <w:rFonts w:eastAsia="標楷體" w:hint="eastAsia"/>
          <w:bCs/>
        </w:rPr>
        <w:t>五</w:t>
      </w:r>
      <w:r w:rsidR="00E871C4" w:rsidRPr="00A52F6D">
        <w:rPr>
          <w:rFonts w:eastAsia="標楷體"/>
          <w:bCs/>
        </w:rPr>
        <w:t>、有左列情形之</w:t>
      </w:r>
      <w:proofErr w:type="gramStart"/>
      <w:r w:rsidR="00E871C4" w:rsidRPr="00A52F6D">
        <w:rPr>
          <w:rFonts w:eastAsia="標楷體"/>
          <w:bCs/>
        </w:rPr>
        <w:t>一</w:t>
      </w:r>
      <w:proofErr w:type="gramEnd"/>
      <w:r w:rsidR="00E871C4" w:rsidRPr="00A52F6D">
        <w:rPr>
          <w:rFonts w:eastAsia="標楷體"/>
          <w:bCs/>
        </w:rPr>
        <w:t>者，應予嘉獎：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proofErr w:type="gramStart"/>
      <w:r w:rsidRPr="00A52F6D">
        <w:rPr>
          <w:rFonts w:eastAsia="標楷體"/>
        </w:rPr>
        <w:t>一</w:t>
      </w:r>
      <w:proofErr w:type="gramEnd"/>
      <w:r w:rsidRPr="00A52F6D">
        <w:rPr>
          <w:rFonts w:eastAsia="標楷體"/>
        </w:rPr>
        <w:t>)</w:t>
      </w:r>
      <w:r w:rsidRPr="00A52F6D">
        <w:rPr>
          <w:rFonts w:eastAsia="標楷體"/>
        </w:rPr>
        <w:t>服裝儀容經常整潔，合於規定，足為同學模範者。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二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禮節</w:t>
      </w:r>
      <w:proofErr w:type="gramStart"/>
      <w:r w:rsidRPr="00A52F6D">
        <w:rPr>
          <w:rFonts w:eastAsia="標楷體"/>
        </w:rPr>
        <w:t>週</w:t>
      </w:r>
      <w:proofErr w:type="gramEnd"/>
      <w:r w:rsidRPr="00A52F6D">
        <w:rPr>
          <w:rFonts w:eastAsia="標楷體"/>
        </w:rPr>
        <w:t>到足為同學模範者。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三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參加團體活動確有成績表現者。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節儉樸素足為同學模範者。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拾物</w:t>
      </w:r>
      <w:proofErr w:type="gramStart"/>
      <w:r w:rsidRPr="00A52F6D">
        <w:rPr>
          <w:rFonts w:eastAsia="標楷體"/>
        </w:rPr>
        <w:t>不昧</w:t>
      </w:r>
      <w:proofErr w:type="gramEnd"/>
      <w:r w:rsidRPr="00A52F6D">
        <w:rPr>
          <w:rFonts w:eastAsia="標楷體"/>
        </w:rPr>
        <w:t>，其價值微薄者。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六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與同學互助合作者。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七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值勤特別盡職者。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八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主動為公服務者。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九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勸告同學向上者。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運動比賽時表現體育道德者。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十一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領導同學為團體服務者。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十二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愛護公物有具體行為者。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十三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生活言行較為進步，有事實表現者。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在車船上讓座於師長、老弱、婦孺者。</w:t>
      </w:r>
    </w:p>
    <w:p w:rsidR="00E871C4" w:rsidRPr="00A52F6D" w:rsidRDefault="00E871C4" w:rsidP="00E871C4">
      <w:pPr>
        <w:spacing w:line="0" w:lineRule="atLeast"/>
        <w:rPr>
          <w:rFonts w:eastAsia="標楷體" w:hint="eastAsia"/>
        </w:rPr>
      </w:pPr>
    </w:p>
    <w:p w:rsidR="00E871C4" w:rsidRPr="00A52F6D" w:rsidRDefault="00A54589" w:rsidP="00E871C4">
      <w:pPr>
        <w:spacing w:line="0" w:lineRule="atLeast"/>
        <w:rPr>
          <w:rFonts w:eastAsia="標楷體"/>
          <w:bCs/>
        </w:rPr>
      </w:pPr>
      <w:r w:rsidRPr="00A52F6D">
        <w:rPr>
          <w:rFonts w:eastAsia="標楷體" w:hint="eastAsia"/>
        </w:rPr>
        <w:t>六</w:t>
      </w:r>
      <w:r w:rsidR="00E871C4" w:rsidRPr="00A52F6D">
        <w:rPr>
          <w:rFonts w:eastAsia="標楷體"/>
        </w:rPr>
        <w:t>、</w:t>
      </w:r>
      <w:r w:rsidR="00E871C4" w:rsidRPr="00A52F6D">
        <w:rPr>
          <w:rFonts w:eastAsia="標楷體"/>
          <w:bCs/>
        </w:rPr>
        <w:t>有左列情形之</w:t>
      </w:r>
      <w:proofErr w:type="gramStart"/>
      <w:r w:rsidR="00E871C4" w:rsidRPr="00A52F6D">
        <w:rPr>
          <w:rFonts w:eastAsia="標楷體"/>
          <w:bCs/>
        </w:rPr>
        <w:t>一</w:t>
      </w:r>
      <w:proofErr w:type="gramEnd"/>
      <w:r w:rsidR="00E871C4" w:rsidRPr="00A52F6D">
        <w:rPr>
          <w:rFonts w:eastAsia="標楷體"/>
          <w:bCs/>
        </w:rPr>
        <w:t>者，應予以記小功：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proofErr w:type="gramStart"/>
      <w:r w:rsidR="00E871C4" w:rsidRPr="00A52F6D">
        <w:rPr>
          <w:rFonts w:eastAsia="標楷體"/>
        </w:rPr>
        <w:t>一</w:t>
      </w:r>
      <w:proofErr w:type="gramEnd"/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代表學校參加校外活動，增進校譽者。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二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行為誠正，足以表現校風，有具體事實者。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三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被選為各級幹部，負責盡職成績優良者。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維護公物，使團體利益不受損害者。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倡導正當休閒活動成績優良者。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六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熱心公益事業，能增進團體利益者。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七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見義勇為能保全團體或同學利益者。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lastRenderedPageBreak/>
        <w:t>(</w:t>
      </w:r>
      <w:r w:rsidRPr="00A52F6D">
        <w:rPr>
          <w:rFonts w:eastAsia="標楷體"/>
        </w:rPr>
        <w:t>八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敬老</w:t>
      </w:r>
      <w:proofErr w:type="gramStart"/>
      <w:r w:rsidRPr="00A52F6D">
        <w:rPr>
          <w:rFonts w:eastAsia="標楷體"/>
        </w:rPr>
        <w:t>扶幼有顯著</w:t>
      </w:r>
      <w:proofErr w:type="gramEnd"/>
      <w:r w:rsidRPr="00A52F6D">
        <w:rPr>
          <w:rFonts w:eastAsia="標楷體"/>
        </w:rPr>
        <w:t>之事實表現者。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九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檢舉弊害經查明屬實者。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拾物</w:t>
      </w:r>
      <w:proofErr w:type="gramStart"/>
      <w:r w:rsidRPr="00A52F6D">
        <w:rPr>
          <w:rFonts w:eastAsia="標楷體"/>
        </w:rPr>
        <w:t>不</w:t>
      </w:r>
      <w:proofErr w:type="gramEnd"/>
      <w:r w:rsidRPr="00A52F6D">
        <w:rPr>
          <w:rFonts w:eastAsia="標楷體"/>
        </w:rPr>
        <w:t>昧價值貴重者。</w:t>
      </w:r>
    </w:p>
    <w:p w:rsidR="00E871C4" w:rsidRPr="00A52F6D" w:rsidRDefault="00A54589" w:rsidP="00E871C4">
      <w:pPr>
        <w:spacing w:line="0" w:lineRule="atLeast"/>
        <w:rPr>
          <w:rFonts w:eastAsia="標楷體"/>
          <w:bCs/>
        </w:rPr>
      </w:pPr>
      <w:r w:rsidRPr="00A52F6D">
        <w:rPr>
          <w:rFonts w:eastAsia="標楷體" w:hint="eastAsia"/>
          <w:bCs/>
        </w:rPr>
        <w:t>七</w:t>
      </w:r>
      <w:r w:rsidR="00E871C4" w:rsidRPr="00A52F6D">
        <w:rPr>
          <w:rFonts w:eastAsia="標楷體"/>
          <w:bCs/>
        </w:rPr>
        <w:t>、有左列情形之</w:t>
      </w:r>
      <w:proofErr w:type="gramStart"/>
      <w:r w:rsidR="00E871C4" w:rsidRPr="00A52F6D">
        <w:rPr>
          <w:rFonts w:eastAsia="標楷體"/>
          <w:bCs/>
        </w:rPr>
        <w:t>一</w:t>
      </w:r>
      <w:proofErr w:type="gramEnd"/>
      <w:r w:rsidR="00E871C4" w:rsidRPr="00A52F6D">
        <w:rPr>
          <w:rFonts w:eastAsia="標楷體"/>
          <w:bCs/>
        </w:rPr>
        <w:t>者，應予記大功：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proofErr w:type="gramStart"/>
      <w:r w:rsidRPr="00A52F6D">
        <w:rPr>
          <w:rFonts w:eastAsia="標楷體"/>
        </w:rPr>
        <w:t>一</w:t>
      </w:r>
      <w:proofErr w:type="gramEnd"/>
      <w:r w:rsidRPr="00A52F6D">
        <w:rPr>
          <w:rFonts w:eastAsia="標楷體"/>
        </w:rPr>
        <w:t>)</w:t>
      </w:r>
      <w:r w:rsidRPr="00A52F6D">
        <w:rPr>
          <w:rFonts w:eastAsia="標楷體"/>
        </w:rPr>
        <w:t>提供優良建議，並能率先力行，增進校譽者。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二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愛護學校或同學，確有特殊事實表現，增進校譽者。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三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代表學校參加校外比賽成績特優者。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參加各項服務，成績特優者。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檢舉重大弊害，經查明屬實者。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六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拾物</w:t>
      </w:r>
      <w:proofErr w:type="gramStart"/>
      <w:r w:rsidRPr="00A52F6D">
        <w:rPr>
          <w:rFonts w:eastAsia="標楷體"/>
        </w:rPr>
        <w:t>不昧</w:t>
      </w:r>
      <w:proofErr w:type="gramEnd"/>
      <w:r w:rsidRPr="00A52F6D">
        <w:rPr>
          <w:rFonts w:eastAsia="標楷體"/>
        </w:rPr>
        <w:t>，其價值特別貴重者。</w:t>
      </w:r>
    </w:p>
    <w:p w:rsidR="00E871C4" w:rsidRPr="00A52F6D" w:rsidRDefault="00A54589" w:rsidP="00E871C4">
      <w:pPr>
        <w:spacing w:line="0" w:lineRule="atLeast"/>
        <w:rPr>
          <w:rFonts w:eastAsia="標楷體"/>
          <w:bCs/>
        </w:rPr>
      </w:pPr>
      <w:r w:rsidRPr="00A52F6D">
        <w:rPr>
          <w:rFonts w:eastAsia="標楷體" w:hint="eastAsia"/>
          <w:bCs/>
        </w:rPr>
        <w:t>八</w:t>
      </w:r>
      <w:r w:rsidR="00E871C4" w:rsidRPr="00A52F6D">
        <w:rPr>
          <w:rFonts w:eastAsia="標楷體"/>
          <w:bCs/>
        </w:rPr>
        <w:t>、有左列情形之</w:t>
      </w:r>
      <w:proofErr w:type="gramStart"/>
      <w:r w:rsidR="00E871C4" w:rsidRPr="00A52F6D">
        <w:rPr>
          <w:rFonts w:eastAsia="標楷體"/>
          <w:bCs/>
        </w:rPr>
        <w:t>一</w:t>
      </w:r>
      <w:proofErr w:type="gramEnd"/>
      <w:r w:rsidR="00E871C4" w:rsidRPr="00A52F6D">
        <w:rPr>
          <w:rFonts w:eastAsia="標楷體"/>
          <w:bCs/>
        </w:rPr>
        <w:t>者，應予警告：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proofErr w:type="gramStart"/>
      <w:r w:rsidRPr="00A52F6D">
        <w:rPr>
          <w:rFonts w:eastAsia="標楷體"/>
        </w:rPr>
        <w:t>一</w:t>
      </w:r>
      <w:proofErr w:type="gramEnd"/>
      <w:r w:rsidRPr="00A52F6D">
        <w:rPr>
          <w:rFonts w:eastAsia="標楷體"/>
        </w:rPr>
        <w:t>)</w:t>
      </w:r>
      <w:r w:rsidRPr="00A52F6D">
        <w:rPr>
          <w:rFonts w:eastAsia="標楷體"/>
        </w:rPr>
        <w:t>禮貌不</w:t>
      </w:r>
      <w:proofErr w:type="gramStart"/>
      <w:r w:rsidRPr="00A52F6D">
        <w:rPr>
          <w:rFonts w:eastAsia="標楷體"/>
        </w:rPr>
        <w:t>週</w:t>
      </w:r>
      <w:proofErr w:type="gramEnd"/>
      <w:r w:rsidRPr="00A52F6D">
        <w:rPr>
          <w:rFonts w:eastAsia="標楷體"/>
        </w:rPr>
        <w:t>，經勸導後仍不知改正者。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二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與同學吵架情勢輕微者。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三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上課時不專心聽講，屢經提醒仍不改正者。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不聽班級幹部善意勸告者。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屢次不按時繳交作業者。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六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升降旗及各項集會，態度隨便者。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七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不履行班會規定或生活公約情節輕微者。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八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未經允許接見賓客者。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九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言行態度輕浮隨便者。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值勤</w:t>
      </w:r>
      <w:proofErr w:type="gramStart"/>
      <w:r w:rsidRPr="00A52F6D">
        <w:rPr>
          <w:rFonts w:eastAsia="標楷體"/>
        </w:rPr>
        <w:t>不</w:t>
      </w:r>
      <w:proofErr w:type="gramEnd"/>
      <w:r w:rsidRPr="00A52F6D">
        <w:rPr>
          <w:rFonts w:eastAsia="標楷體"/>
        </w:rPr>
        <w:t>盡職者。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十一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參加公眾服務或團體活動消極怠惰者。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十二</w:t>
      </w:r>
      <w:r w:rsidRPr="00A52F6D">
        <w:rPr>
          <w:rFonts w:eastAsia="標楷體"/>
        </w:rPr>
        <w:t>)</w:t>
      </w:r>
      <w:proofErr w:type="gramStart"/>
      <w:r w:rsidRPr="00A52F6D">
        <w:rPr>
          <w:rFonts w:eastAsia="標楷體"/>
        </w:rPr>
        <w:t>拾物不</w:t>
      </w:r>
      <w:proofErr w:type="gramEnd"/>
      <w:r w:rsidRPr="00A52F6D">
        <w:rPr>
          <w:rFonts w:eastAsia="標楷體"/>
        </w:rPr>
        <w:t>送招領，據為己有，而其價值微薄者。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十三</w:t>
      </w:r>
      <w:r w:rsidRPr="00A52F6D">
        <w:rPr>
          <w:rFonts w:eastAsia="標楷體"/>
        </w:rPr>
        <w:t>)</w:t>
      </w:r>
      <w:proofErr w:type="gramStart"/>
      <w:r w:rsidRPr="00A52F6D">
        <w:rPr>
          <w:rFonts w:eastAsia="標楷體"/>
        </w:rPr>
        <w:t>偷閱他人</w:t>
      </w:r>
      <w:proofErr w:type="gramEnd"/>
      <w:r w:rsidRPr="00A52F6D">
        <w:rPr>
          <w:rFonts w:eastAsia="標楷體"/>
        </w:rPr>
        <w:t>日記或信件者。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無正當理由</w:t>
      </w:r>
      <w:r w:rsidRPr="00A52F6D">
        <w:rPr>
          <w:rFonts w:eastAsia="標楷體" w:hint="eastAsia"/>
        </w:rPr>
        <w:t>單月</w:t>
      </w:r>
      <w:r w:rsidRPr="00A52F6D">
        <w:rPr>
          <w:rFonts w:eastAsia="標楷體"/>
        </w:rPr>
        <w:t>遲到累計兩天者警告</w:t>
      </w:r>
      <w:r w:rsidRPr="00A52F6D">
        <w:rPr>
          <w:rFonts w:eastAsia="標楷體" w:hint="eastAsia"/>
        </w:rPr>
        <w:t>一</w:t>
      </w:r>
      <w:r w:rsidRPr="00A52F6D">
        <w:rPr>
          <w:rFonts w:eastAsia="標楷體"/>
        </w:rPr>
        <w:t>支；遲到</w:t>
      </w:r>
      <w:r w:rsidRPr="00A52F6D">
        <w:rPr>
          <w:rFonts w:eastAsia="標楷體" w:hint="eastAsia"/>
        </w:rPr>
        <w:t>四天者</w:t>
      </w:r>
      <w:proofErr w:type="gramStart"/>
      <w:r w:rsidRPr="00A52F6D">
        <w:rPr>
          <w:rFonts w:eastAsia="標楷體"/>
        </w:rPr>
        <w:t>警告貳支</w:t>
      </w:r>
      <w:proofErr w:type="gramEnd"/>
      <w:r w:rsidRPr="00A52F6D">
        <w:rPr>
          <w:rFonts w:eastAsia="標楷體" w:hint="eastAsia"/>
        </w:rPr>
        <w:t>，以此類推</w:t>
      </w:r>
      <w:r w:rsidRPr="00A52F6D">
        <w:rPr>
          <w:rFonts w:eastAsia="標楷體"/>
        </w:rPr>
        <w:t>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在公共場所高聲喧嚷影響秩序者。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十六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因過失破壞公物而</w:t>
      </w:r>
      <w:proofErr w:type="gramStart"/>
      <w:r w:rsidRPr="00A52F6D">
        <w:rPr>
          <w:rFonts w:eastAsia="標楷體"/>
        </w:rPr>
        <w:t>不</w:t>
      </w:r>
      <w:proofErr w:type="gramEnd"/>
      <w:r w:rsidRPr="00A52F6D">
        <w:rPr>
          <w:rFonts w:eastAsia="標楷體"/>
        </w:rPr>
        <w:t>自動報告者。</w:t>
      </w:r>
    </w:p>
    <w:p w:rsidR="00E871C4" w:rsidRPr="00A52F6D" w:rsidRDefault="00E871C4" w:rsidP="00A54589">
      <w:pPr>
        <w:spacing w:line="0" w:lineRule="atLeast"/>
        <w:ind w:left="480"/>
        <w:rPr>
          <w:rFonts w:eastAsia="標楷體" w:hint="eastAsia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十七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上課或集會無故離開者。</w:t>
      </w:r>
    </w:p>
    <w:p w:rsidR="00E871C4" w:rsidRPr="00A52F6D" w:rsidRDefault="00A54589" w:rsidP="00E871C4">
      <w:pPr>
        <w:spacing w:line="0" w:lineRule="atLeast"/>
        <w:rPr>
          <w:rFonts w:eastAsia="標楷體"/>
          <w:bCs/>
        </w:rPr>
      </w:pPr>
      <w:r w:rsidRPr="00A52F6D">
        <w:rPr>
          <w:rFonts w:eastAsia="標楷體" w:hint="eastAsia"/>
          <w:bCs/>
        </w:rPr>
        <w:t>九</w:t>
      </w:r>
      <w:r w:rsidR="00E871C4" w:rsidRPr="00A52F6D">
        <w:rPr>
          <w:rFonts w:eastAsia="標楷體"/>
          <w:bCs/>
        </w:rPr>
        <w:t>、有左列情形之</w:t>
      </w:r>
      <w:proofErr w:type="gramStart"/>
      <w:r w:rsidR="00E871C4" w:rsidRPr="00A52F6D">
        <w:rPr>
          <w:rFonts w:eastAsia="標楷體"/>
          <w:bCs/>
        </w:rPr>
        <w:t>一</w:t>
      </w:r>
      <w:proofErr w:type="gramEnd"/>
      <w:r w:rsidR="00E871C4" w:rsidRPr="00A52F6D">
        <w:rPr>
          <w:rFonts w:eastAsia="標楷體"/>
          <w:bCs/>
        </w:rPr>
        <w:t>者，應予記小過：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proofErr w:type="gramStart"/>
      <w:r w:rsidRPr="00A52F6D">
        <w:rPr>
          <w:rFonts w:eastAsia="標楷體"/>
        </w:rPr>
        <w:t>一</w:t>
      </w:r>
      <w:proofErr w:type="gramEnd"/>
      <w:r w:rsidRPr="00A52F6D">
        <w:rPr>
          <w:rFonts w:eastAsia="標楷體"/>
        </w:rPr>
        <w:t>)</w:t>
      </w:r>
      <w:r w:rsidRPr="00A52F6D">
        <w:rPr>
          <w:rFonts w:eastAsia="標楷體"/>
        </w:rPr>
        <w:t>欺騙師長、同學或朋友，情節輕微者。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二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故意損壞公物或攀折公有花木情節輕微者。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三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違反試場規則，情節輕微者。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四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攜帶或觀看不正當之書刊、圖片或影帶者。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隨地吐痰或拋棄</w:t>
      </w:r>
      <w:proofErr w:type="gramStart"/>
      <w:r w:rsidRPr="00A52F6D">
        <w:rPr>
          <w:rFonts w:eastAsia="標楷體"/>
        </w:rPr>
        <w:t>髒</w:t>
      </w:r>
      <w:proofErr w:type="gramEnd"/>
      <w:r w:rsidRPr="00A52F6D">
        <w:rPr>
          <w:rFonts w:eastAsia="標楷體"/>
        </w:rPr>
        <w:t>物，妨害團體整潔、觀瞻或公共衛生者。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六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冒用或偽造家長文書印章者。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七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不假離校外出者。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八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塗改點名簿、請假單、成績單或其他資料者。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(</w:t>
      </w:r>
      <w:r w:rsidRPr="00A52F6D">
        <w:rPr>
          <w:rFonts w:eastAsia="標楷體"/>
        </w:rPr>
        <w:t>九</w:t>
      </w:r>
      <w:r w:rsidRPr="00A52F6D">
        <w:rPr>
          <w:rFonts w:eastAsia="標楷體"/>
        </w:rPr>
        <w:t>)</w:t>
      </w:r>
      <w:proofErr w:type="gramStart"/>
      <w:r w:rsidRPr="00A52F6D">
        <w:rPr>
          <w:rFonts w:eastAsia="標楷體"/>
        </w:rPr>
        <w:t>拾物不</w:t>
      </w:r>
      <w:proofErr w:type="gramEnd"/>
      <w:r w:rsidRPr="00A52F6D">
        <w:rPr>
          <w:rFonts w:eastAsia="標楷體"/>
        </w:rPr>
        <w:t>送招領、據為已有，價值貴重者。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言行</w:t>
      </w:r>
      <w:proofErr w:type="gramStart"/>
      <w:r w:rsidR="00E871C4" w:rsidRPr="00A52F6D">
        <w:rPr>
          <w:rFonts w:eastAsia="標楷體"/>
        </w:rPr>
        <w:t>不</w:t>
      </w:r>
      <w:proofErr w:type="gramEnd"/>
      <w:r w:rsidR="00E871C4" w:rsidRPr="00A52F6D">
        <w:rPr>
          <w:rFonts w:eastAsia="標楷體"/>
        </w:rPr>
        <w:t>檢，經糾正不聽者。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十一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竊盜行為，情節輕微者。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十二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不服從糾察隊或班級幹部糾正者。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十三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擔任班級幹部不負責盡職，影響工作推展者。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十四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不遵守交通規則，情節較重者。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十五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出入不正當場所者。</w:t>
      </w:r>
    </w:p>
    <w:p w:rsidR="00E871C4" w:rsidRPr="00A52F6D" w:rsidRDefault="00A54589" w:rsidP="00E871C4">
      <w:pPr>
        <w:spacing w:line="0" w:lineRule="atLeast"/>
        <w:rPr>
          <w:rFonts w:eastAsia="標楷體"/>
        </w:rPr>
      </w:pPr>
      <w:r w:rsidRPr="00A52F6D">
        <w:rPr>
          <w:rFonts w:eastAsia="標楷體" w:hint="eastAsia"/>
        </w:rPr>
        <w:t xml:space="preserve">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十六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無故不參加重要集會或活動者。</w:t>
      </w:r>
    </w:p>
    <w:p w:rsidR="00E871C4" w:rsidRPr="00A52F6D" w:rsidRDefault="00E871C4" w:rsidP="00E871C4">
      <w:pPr>
        <w:spacing w:line="0" w:lineRule="atLeast"/>
        <w:rPr>
          <w:rFonts w:eastAsia="標楷體" w:hint="eastAsia"/>
        </w:rPr>
      </w:pPr>
      <w:r w:rsidRPr="00A52F6D">
        <w:rPr>
          <w:rFonts w:eastAsia="標楷體"/>
        </w:rPr>
        <w:t xml:space="preserve">    </w:t>
      </w:r>
      <w:r w:rsidRPr="00A52F6D">
        <w:rPr>
          <w:rFonts w:eastAsia="標楷體" w:hint="eastAsia"/>
        </w:rPr>
        <w:t>(</w:t>
      </w:r>
      <w:r w:rsidRPr="00A52F6D">
        <w:rPr>
          <w:rFonts w:eastAsia="標楷體"/>
        </w:rPr>
        <w:t>十</w:t>
      </w:r>
      <w:r w:rsidRPr="00A52F6D">
        <w:rPr>
          <w:rFonts w:eastAsia="標楷體" w:hint="eastAsia"/>
        </w:rPr>
        <w:t>七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違犯第十一條各款情節較為嚴重者。</w:t>
      </w:r>
    </w:p>
    <w:p w:rsidR="00E871C4" w:rsidRPr="00A52F6D" w:rsidRDefault="00A52F6D" w:rsidP="00E871C4">
      <w:pPr>
        <w:spacing w:line="0" w:lineRule="atLeast"/>
        <w:rPr>
          <w:rFonts w:eastAsia="標楷體"/>
          <w:bCs/>
        </w:rPr>
      </w:pPr>
      <w:r w:rsidRPr="00A52F6D">
        <w:rPr>
          <w:rFonts w:eastAsia="標楷體" w:hint="eastAsia"/>
          <w:bCs/>
        </w:rPr>
        <w:t>十</w:t>
      </w:r>
      <w:r w:rsidR="00E871C4" w:rsidRPr="00A52F6D">
        <w:rPr>
          <w:rFonts w:eastAsia="標楷體"/>
          <w:bCs/>
        </w:rPr>
        <w:t>、有左列情形之</w:t>
      </w:r>
      <w:proofErr w:type="gramStart"/>
      <w:r w:rsidR="00E871C4" w:rsidRPr="00A52F6D">
        <w:rPr>
          <w:rFonts w:eastAsia="標楷體"/>
          <w:bCs/>
        </w:rPr>
        <w:t>一</w:t>
      </w:r>
      <w:proofErr w:type="gramEnd"/>
      <w:r w:rsidR="00E871C4" w:rsidRPr="00A52F6D">
        <w:rPr>
          <w:rFonts w:eastAsia="標楷體"/>
          <w:bCs/>
        </w:rPr>
        <w:t>者，應予記大過：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（一）成立幫派或參加不良組織者。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（二）集體械鬥或毆打同學，情節輕微者。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lastRenderedPageBreak/>
        <w:t>（三）誣蔑師長，態度傲慢者。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（四）考試舞弊者。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（五）竊盜行為情節較重，勒索威脅者。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（六）蓄意規避公共服務，並影響他人者。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（七）行為</w:t>
      </w:r>
      <w:proofErr w:type="gramStart"/>
      <w:r w:rsidRPr="00A52F6D">
        <w:rPr>
          <w:rFonts w:eastAsia="標楷體"/>
        </w:rPr>
        <w:t>不</w:t>
      </w:r>
      <w:proofErr w:type="gramEnd"/>
      <w:r w:rsidRPr="00A52F6D">
        <w:rPr>
          <w:rFonts w:eastAsia="標楷體"/>
        </w:rPr>
        <w:t>檢，有</w:t>
      </w:r>
      <w:proofErr w:type="gramStart"/>
      <w:r w:rsidRPr="00A52F6D">
        <w:rPr>
          <w:rFonts w:eastAsia="標楷體"/>
        </w:rPr>
        <w:t>玷</w:t>
      </w:r>
      <w:proofErr w:type="gramEnd"/>
      <w:r w:rsidRPr="00A52F6D">
        <w:rPr>
          <w:rFonts w:eastAsia="標楷體"/>
        </w:rPr>
        <w:t>校譽，情節重大者。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（八）酗酒、賭博、吸食或注射麻醉品，經查明屬實者。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（九）在校外擾亂秩序破壞校譽情節者。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（十）違反校規屢勸</w:t>
      </w:r>
      <w:proofErr w:type="gramStart"/>
      <w:r w:rsidRPr="00A52F6D">
        <w:rPr>
          <w:rFonts w:eastAsia="標楷體"/>
        </w:rPr>
        <w:t>不改者</w:t>
      </w:r>
      <w:proofErr w:type="gramEnd"/>
      <w:r w:rsidRPr="00A52F6D">
        <w:rPr>
          <w:rFonts w:eastAsia="標楷體"/>
        </w:rPr>
        <w:t>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（十一）攜帶違禁物品，足以妨害公共安全者。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（十二）經常與有犯罪習性之人交往，行跡可疑，屢勸</w:t>
      </w:r>
      <w:proofErr w:type="gramStart"/>
      <w:r w:rsidRPr="00A52F6D">
        <w:rPr>
          <w:rFonts w:eastAsia="標楷體"/>
        </w:rPr>
        <w:t>不改者</w:t>
      </w:r>
      <w:proofErr w:type="gramEnd"/>
      <w:r w:rsidRPr="00A52F6D">
        <w:rPr>
          <w:rFonts w:eastAsia="標楷體"/>
        </w:rPr>
        <w:t>。</w:t>
      </w:r>
    </w:p>
    <w:p w:rsidR="00E871C4" w:rsidRPr="00A52F6D" w:rsidRDefault="00E871C4" w:rsidP="00E871C4">
      <w:pPr>
        <w:spacing w:line="0" w:lineRule="atLeast"/>
        <w:ind w:left="480"/>
        <w:rPr>
          <w:rFonts w:eastAsia="標楷體"/>
        </w:rPr>
      </w:pPr>
      <w:r w:rsidRPr="00A52F6D">
        <w:rPr>
          <w:rFonts w:eastAsia="標楷體"/>
        </w:rPr>
        <w:t>（十三）故意損毀公物，情節嚴重者。</w:t>
      </w:r>
    </w:p>
    <w:p w:rsidR="00E871C4" w:rsidRPr="00A52F6D" w:rsidRDefault="00E871C4" w:rsidP="00E871C4">
      <w:pPr>
        <w:spacing w:line="0" w:lineRule="atLeast"/>
        <w:rPr>
          <w:rFonts w:eastAsia="標楷體"/>
        </w:rPr>
      </w:pPr>
      <w:r w:rsidRPr="00A52F6D">
        <w:rPr>
          <w:rFonts w:eastAsia="標楷體"/>
        </w:rPr>
        <w:t xml:space="preserve">    </w:t>
      </w:r>
      <w:r w:rsidRPr="00A52F6D">
        <w:rPr>
          <w:rFonts w:eastAsia="標楷體"/>
        </w:rPr>
        <w:t>（十四）糾合校外人士到校滋事者。</w:t>
      </w:r>
    </w:p>
    <w:p w:rsidR="00E871C4" w:rsidRPr="00A52F6D" w:rsidRDefault="00E871C4" w:rsidP="00E871C4">
      <w:pPr>
        <w:spacing w:line="0" w:lineRule="atLeast"/>
        <w:rPr>
          <w:rFonts w:eastAsia="標楷體"/>
        </w:rPr>
      </w:pPr>
      <w:r w:rsidRPr="00A52F6D">
        <w:rPr>
          <w:rFonts w:eastAsia="標楷體"/>
        </w:rPr>
        <w:t xml:space="preserve">     (</w:t>
      </w:r>
      <w:r w:rsidRPr="00A52F6D">
        <w:rPr>
          <w:rFonts w:eastAsia="標楷體"/>
        </w:rPr>
        <w:t>十五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抽煙</w:t>
      </w:r>
      <w:r w:rsidRPr="00A52F6D">
        <w:rPr>
          <w:rFonts w:eastAsia="標楷體"/>
        </w:rPr>
        <w:t>(</w:t>
      </w:r>
      <w:r w:rsidRPr="00A52F6D">
        <w:rPr>
          <w:rFonts w:eastAsia="標楷體"/>
        </w:rPr>
        <w:t>含電子</w:t>
      </w:r>
      <w:proofErr w:type="gramStart"/>
      <w:r w:rsidRPr="00A52F6D">
        <w:rPr>
          <w:rFonts w:eastAsia="標楷體"/>
        </w:rPr>
        <w:t>菸</w:t>
      </w:r>
      <w:proofErr w:type="gramEnd"/>
      <w:r w:rsidRPr="00A52F6D">
        <w:rPr>
          <w:rFonts w:eastAsia="標楷體"/>
        </w:rPr>
        <w:t>等類香菸製品</w:t>
      </w:r>
      <w:r w:rsidRPr="00A52F6D">
        <w:rPr>
          <w:rFonts w:eastAsia="標楷體"/>
        </w:rPr>
        <w:t>)</w:t>
      </w:r>
      <w:r w:rsidRPr="00A52F6D">
        <w:rPr>
          <w:rFonts w:eastAsia="標楷體"/>
        </w:rPr>
        <w:t>、嚼檳榔，經查明屬實者。</w:t>
      </w:r>
    </w:p>
    <w:p w:rsidR="00E871C4" w:rsidRPr="00A52F6D" w:rsidRDefault="00A52F6D" w:rsidP="00A52F6D">
      <w:pPr>
        <w:spacing w:line="0" w:lineRule="atLeast"/>
        <w:rPr>
          <w:rFonts w:eastAsia="標楷體" w:hint="eastAsia"/>
        </w:rPr>
      </w:pPr>
      <w:r w:rsidRPr="00A52F6D">
        <w:rPr>
          <w:rFonts w:eastAsia="標楷體" w:hint="eastAsia"/>
        </w:rPr>
        <w:t xml:space="preserve">     </w:t>
      </w:r>
      <w:r w:rsidR="00E871C4" w:rsidRPr="00A52F6D">
        <w:rPr>
          <w:rFonts w:eastAsia="標楷體"/>
        </w:rPr>
        <w:t>(</w:t>
      </w:r>
      <w:r w:rsidR="00E871C4" w:rsidRPr="00A52F6D">
        <w:rPr>
          <w:rFonts w:eastAsia="標楷體"/>
        </w:rPr>
        <w:t>十六</w:t>
      </w:r>
      <w:r w:rsidR="00E871C4" w:rsidRPr="00A52F6D">
        <w:rPr>
          <w:rFonts w:eastAsia="標楷體"/>
        </w:rPr>
        <w:t>)</w:t>
      </w:r>
      <w:r w:rsidR="00E871C4" w:rsidRPr="00A52F6D">
        <w:rPr>
          <w:rFonts w:eastAsia="標楷體"/>
        </w:rPr>
        <w:t>毆打同學者。</w:t>
      </w:r>
    </w:p>
    <w:p w:rsidR="00E871C4" w:rsidRPr="00A52F6D" w:rsidRDefault="00E871C4" w:rsidP="00E871C4">
      <w:pPr>
        <w:pStyle w:val="a3"/>
        <w:spacing w:after="108" w:line="0" w:lineRule="atLeast"/>
        <w:ind w:left="566" w:hangingChars="236" w:hanging="566"/>
        <w:rPr>
          <w:rFonts w:ascii="Times New Roman" w:hAnsi="Times New Roman"/>
          <w:sz w:val="24"/>
          <w:szCs w:val="24"/>
        </w:rPr>
      </w:pPr>
      <w:r w:rsidRPr="00A52F6D">
        <w:rPr>
          <w:rFonts w:ascii="Times New Roman" w:hAnsi="Times New Roman"/>
          <w:sz w:val="24"/>
          <w:szCs w:val="24"/>
        </w:rPr>
        <w:t>十</w:t>
      </w:r>
      <w:r w:rsidR="00A52F6D" w:rsidRPr="00A52F6D">
        <w:rPr>
          <w:rFonts w:ascii="Times New Roman" w:hAnsi="Times New Roman" w:hint="eastAsia"/>
          <w:sz w:val="24"/>
          <w:szCs w:val="24"/>
        </w:rPr>
        <w:t>一</w:t>
      </w:r>
      <w:r w:rsidRPr="00A52F6D">
        <w:rPr>
          <w:rFonts w:ascii="Times New Roman" w:hAnsi="Times New Roman"/>
          <w:sz w:val="24"/>
          <w:szCs w:val="24"/>
        </w:rPr>
        <w:t>、所有獎懲，全校教職員</w:t>
      </w:r>
      <w:proofErr w:type="gramStart"/>
      <w:r w:rsidRPr="00A52F6D">
        <w:rPr>
          <w:rFonts w:ascii="Times New Roman" w:hAnsi="Times New Roman"/>
          <w:sz w:val="24"/>
          <w:szCs w:val="24"/>
        </w:rPr>
        <w:t>工均有提供</w:t>
      </w:r>
      <w:proofErr w:type="gramEnd"/>
      <w:r w:rsidRPr="00A52F6D">
        <w:rPr>
          <w:rFonts w:ascii="Times New Roman" w:hAnsi="Times New Roman"/>
          <w:sz w:val="24"/>
          <w:szCs w:val="24"/>
        </w:rPr>
        <w:t>參考資料之責任。嘉獎、警告、小功、小過，由學</w:t>
      </w:r>
      <w:proofErr w:type="gramStart"/>
      <w:r w:rsidRPr="00A52F6D">
        <w:rPr>
          <w:rFonts w:ascii="Times New Roman" w:hAnsi="Times New Roman"/>
          <w:sz w:val="24"/>
          <w:szCs w:val="24"/>
        </w:rPr>
        <w:t>務</w:t>
      </w:r>
      <w:proofErr w:type="gramEnd"/>
      <w:r w:rsidRPr="00A52F6D">
        <w:rPr>
          <w:rFonts w:ascii="Times New Roman" w:hAnsi="Times New Roman"/>
          <w:sz w:val="24"/>
          <w:szCs w:val="24"/>
        </w:rPr>
        <w:t>處負責核定公佈，並通知導師、輔導室加強輔導。大功、大過則由學</w:t>
      </w:r>
      <w:proofErr w:type="gramStart"/>
      <w:r w:rsidRPr="00A52F6D">
        <w:rPr>
          <w:rFonts w:ascii="Times New Roman" w:hAnsi="Times New Roman"/>
          <w:sz w:val="24"/>
          <w:szCs w:val="24"/>
        </w:rPr>
        <w:t>務</w:t>
      </w:r>
      <w:proofErr w:type="gramEnd"/>
      <w:r w:rsidRPr="00A52F6D">
        <w:rPr>
          <w:rFonts w:ascii="Times New Roman" w:hAnsi="Times New Roman"/>
          <w:sz w:val="24"/>
          <w:szCs w:val="24"/>
        </w:rPr>
        <w:t>處簽會導師及輔導室簽</w:t>
      </w:r>
      <w:proofErr w:type="gramStart"/>
      <w:r w:rsidRPr="00A52F6D">
        <w:rPr>
          <w:rFonts w:ascii="Times New Roman" w:hAnsi="Times New Roman"/>
          <w:sz w:val="24"/>
          <w:szCs w:val="24"/>
        </w:rPr>
        <w:t>註</w:t>
      </w:r>
      <w:proofErr w:type="gramEnd"/>
      <w:r w:rsidRPr="00A52F6D">
        <w:rPr>
          <w:rFonts w:ascii="Times New Roman" w:hAnsi="Times New Roman"/>
          <w:sz w:val="24"/>
          <w:szCs w:val="24"/>
        </w:rPr>
        <w:t>意見，提經</w:t>
      </w:r>
      <w:r w:rsidR="00A52F6D" w:rsidRPr="00A52F6D">
        <w:rPr>
          <w:rFonts w:ascii="Times New Roman" w:hAnsi="Times New Roman" w:hint="eastAsia"/>
          <w:sz w:val="24"/>
          <w:szCs w:val="24"/>
        </w:rPr>
        <w:t>學生獎懲委員會</w:t>
      </w:r>
      <w:r w:rsidRPr="00A52F6D">
        <w:rPr>
          <w:rFonts w:ascii="Times New Roman" w:hAnsi="Times New Roman"/>
          <w:sz w:val="24"/>
          <w:szCs w:val="24"/>
        </w:rPr>
        <w:t>經校長核定後公佈。</w:t>
      </w:r>
    </w:p>
    <w:p w:rsidR="00E871C4" w:rsidRPr="00A52F6D" w:rsidRDefault="00E871C4" w:rsidP="00E871C4">
      <w:pPr>
        <w:pStyle w:val="a3"/>
        <w:spacing w:after="108" w:line="0" w:lineRule="atLeast"/>
        <w:ind w:left="566" w:hangingChars="236" w:hanging="566"/>
        <w:rPr>
          <w:rFonts w:ascii="Times New Roman" w:hAnsi="Times New Roman"/>
          <w:sz w:val="24"/>
          <w:szCs w:val="24"/>
        </w:rPr>
      </w:pPr>
      <w:r w:rsidRPr="00A52F6D">
        <w:rPr>
          <w:rFonts w:ascii="Times New Roman" w:hAnsi="Times New Roman"/>
          <w:sz w:val="24"/>
          <w:szCs w:val="24"/>
        </w:rPr>
        <w:t>十</w:t>
      </w:r>
      <w:r w:rsidR="00A52F6D">
        <w:rPr>
          <w:rFonts w:ascii="Times New Roman" w:hAnsi="Times New Roman" w:hint="eastAsia"/>
          <w:sz w:val="24"/>
          <w:szCs w:val="24"/>
        </w:rPr>
        <w:t>二</w:t>
      </w:r>
      <w:r w:rsidRPr="00A52F6D">
        <w:rPr>
          <w:rFonts w:ascii="Times New Roman" w:hAnsi="Times New Roman"/>
          <w:sz w:val="24"/>
          <w:szCs w:val="24"/>
        </w:rPr>
        <w:t>、改過銷過之申請得由學校有關人員或受懲罰之學生向學</w:t>
      </w:r>
      <w:proofErr w:type="gramStart"/>
      <w:r w:rsidRPr="00A52F6D">
        <w:rPr>
          <w:rFonts w:ascii="Times New Roman" w:hAnsi="Times New Roman"/>
          <w:sz w:val="24"/>
          <w:szCs w:val="24"/>
        </w:rPr>
        <w:t>務</w:t>
      </w:r>
      <w:proofErr w:type="gramEnd"/>
      <w:r w:rsidRPr="00A52F6D">
        <w:rPr>
          <w:rFonts w:ascii="Times New Roman" w:hAnsi="Times New Roman"/>
          <w:sz w:val="24"/>
          <w:szCs w:val="24"/>
        </w:rPr>
        <w:t>處領取表格，填妥資料由導師簽</w:t>
      </w:r>
      <w:proofErr w:type="gramStart"/>
      <w:r w:rsidRPr="00A52F6D">
        <w:rPr>
          <w:rFonts w:ascii="Times New Roman" w:hAnsi="Times New Roman"/>
          <w:sz w:val="24"/>
          <w:szCs w:val="24"/>
        </w:rPr>
        <w:t>註</w:t>
      </w:r>
      <w:proofErr w:type="gramEnd"/>
      <w:r w:rsidRPr="00A52F6D">
        <w:rPr>
          <w:rFonts w:ascii="Times New Roman" w:hAnsi="Times New Roman"/>
          <w:sz w:val="24"/>
          <w:szCs w:val="24"/>
        </w:rPr>
        <w:t>具體事實，小過以下之處分由訓導主任核定，大過以上之處分提</w:t>
      </w:r>
      <w:r w:rsidR="00A52F6D" w:rsidRPr="00A52F6D">
        <w:rPr>
          <w:rFonts w:ascii="Times New Roman" w:hAnsi="Times New Roman" w:hint="eastAsia"/>
          <w:sz w:val="24"/>
          <w:szCs w:val="24"/>
        </w:rPr>
        <w:t>學生獎懲委員會</w:t>
      </w:r>
      <w:r w:rsidRPr="00A52F6D">
        <w:rPr>
          <w:rFonts w:ascii="Times New Roman" w:hAnsi="Times New Roman"/>
          <w:sz w:val="24"/>
          <w:szCs w:val="24"/>
        </w:rPr>
        <w:t>討論議決，由校長核定，並依下列原則辦理：</w:t>
      </w:r>
    </w:p>
    <w:p w:rsidR="00E871C4" w:rsidRPr="00A52F6D" w:rsidRDefault="00E871C4" w:rsidP="00E871C4">
      <w:pPr>
        <w:numPr>
          <w:ilvl w:val="0"/>
          <w:numId w:val="4"/>
        </w:numPr>
        <w:spacing w:line="0" w:lineRule="atLeast"/>
        <w:rPr>
          <w:rFonts w:eastAsia="標楷體"/>
        </w:rPr>
      </w:pPr>
      <w:r w:rsidRPr="00A52F6D">
        <w:rPr>
          <w:rFonts w:eastAsia="標楷體"/>
        </w:rPr>
        <w:t>經考查確有改過自新者。</w:t>
      </w:r>
    </w:p>
    <w:p w:rsidR="00E871C4" w:rsidRPr="00A52F6D" w:rsidRDefault="00E871C4" w:rsidP="00E871C4">
      <w:pPr>
        <w:numPr>
          <w:ilvl w:val="0"/>
          <w:numId w:val="4"/>
        </w:numPr>
        <w:spacing w:line="0" w:lineRule="atLeast"/>
        <w:rPr>
          <w:rFonts w:eastAsia="標楷體"/>
        </w:rPr>
      </w:pPr>
      <w:r w:rsidRPr="00A52F6D">
        <w:rPr>
          <w:rFonts w:eastAsia="標楷體"/>
        </w:rPr>
        <w:t>申請改過銷過於下列考查時段後為之：</w:t>
      </w:r>
    </w:p>
    <w:p w:rsidR="00E871C4" w:rsidRPr="00A52F6D" w:rsidRDefault="00E871C4" w:rsidP="00E871C4">
      <w:pPr>
        <w:numPr>
          <w:ilvl w:val="1"/>
          <w:numId w:val="4"/>
        </w:numPr>
        <w:spacing w:line="0" w:lineRule="atLeast"/>
        <w:rPr>
          <w:rFonts w:eastAsia="標楷體"/>
        </w:rPr>
      </w:pPr>
      <w:r w:rsidRPr="00A52F6D">
        <w:rPr>
          <w:rFonts w:eastAsia="標楷體"/>
        </w:rPr>
        <w:t>警告：</w:t>
      </w:r>
      <w:proofErr w:type="gramStart"/>
      <w:r w:rsidR="00A52F6D" w:rsidRPr="00A52F6D">
        <w:rPr>
          <w:rFonts w:eastAsia="標楷體" w:hint="eastAsia"/>
        </w:rPr>
        <w:t>一</w:t>
      </w:r>
      <w:r w:rsidRPr="00A52F6D">
        <w:rPr>
          <w:rFonts w:eastAsia="標楷體"/>
        </w:rPr>
        <w:t>週</w:t>
      </w:r>
      <w:proofErr w:type="gramEnd"/>
      <w:r w:rsidRPr="00A52F6D">
        <w:rPr>
          <w:rFonts w:eastAsia="標楷體"/>
        </w:rPr>
        <w:t>。</w:t>
      </w:r>
    </w:p>
    <w:p w:rsidR="00E871C4" w:rsidRPr="00A52F6D" w:rsidRDefault="00E871C4" w:rsidP="00E871C4">
      <w:pPr>
        <w:numPr>
          <w:ilvl w:val="1"/>
          <w:numId w:val="4"/>
        </w:numPr>
        <w:spacing w:line="0" w:lineRule="atLeast"/>
        <w:rPr>
          <w:rFonts w:eastAsia="標楷體"/>
        </w:rPr>
      </w:pPr>
      <w:r w:rsidRPr="00A52F6D">
        <w:rPr>
          <w:rFonts w:eastAsia="標楷體"/>
        </w:rPr>
        <w:t>小過：</w:t>
      </w:r>
      <w:r w:rsidR="00A52F6D" w:rsidRPr="00A52F6D">
        <w:rPr>
          <w:rFonts w:eastAsia="標楷體" w:hint="eastAsia"/>
        </w:rPr>
        <w:t>三</w:t>
      </w:r>
      <w:proofErr w:type="gramStart"/>
      <w:r w:rsidRPr="00A52F6D">
        <w:rPr>
          <w:rFonts w:eastAsia="標楷體"/>
        </w:rPr>
        <w:t>週</w:t>
      </w:r>
      <w:proofErr w:type="gramEnd"/>
      <w:r w:rsidRPr="00A52F6D">
        <w:rPr>
          <w:rFonts w:eastAsia="標楷體"/>
        </w:rPr>
        <w:t>。</w:t>
      </w:r>
    </w:p>
    <w:p w:rsidR="00E871C4" w:rsidRPr="00A52F6D" w:rsidRDefault="00E871C4" w:rsidP="00E871C4">
      <w:pPr>
        <w:numPr>
          <w:ilvl w:val="1"/>
          <w:numId w:val="4"/>
        </w:numPr>
        <w:spacing w:line="0" w:lineRule="atLeast"/>
        <w:rPr>
          <w:rFonts w:eastAsia="標楷體"/>
        </w:rPr>
      </w:pPr>
      <w:r w:rsidRPr="00A52F6D">
        <w:rPr>
          <w:rFonts w:eastAsia="標楷體"/>
        </w:rPr>
        <w:t>大過：九</w:t>
      </w:r>
      <w:proofErr w:type="gramStart"/>
      <w:r w:rsidRPr="00A52F6D">
        <w:rPr>
          <w:rFonts w:eastAsia="標楷體"/>
        </w:rPr>
        <w:t>週</w:t>
      </w:r>
      <w:proofErr w:type="gramEnd"/>
      <w:r w:rsidRPr="00A52F6D">
        <w:rPr>
          <w:rFonts w:eastAsia="標楷體"/>
        </w:rPr>
        <w:t>。</w:t>
      </w:r>
    </w:p>
    <w:p w:rsidR="00E871C4" w:rsidRPr="00A52F6D" w:rsidRDefault="00E871C4" w:rsidP="00E871C4">
      <w:pPr>
        <w:spacing w:line="0" w:lineRule="atLeast"/>
        <w:ind w:left="720" w:hangingChars="300" w:hanging="720"/>
        <w:rPr>
          <w:rFonts w:eastAsia="標楷體"/>
          <w:bCs/>
        </w:rPr>
      </w:pPr>
      <w:r w:rsidRPr="00A52F6D">
        <w:rPr>
          <w:rFonts w:eastAsia="標楷體"/>
          <w:bCs/>
        </w:rPr>
        <w:t>十</w:t>
      </w:r>
      <w:r w:rsidR="00A52F6D">
        <w:rPr>
          <w:rFonts w:eastAsia="標楷體" w:hint="eastAsia"/>
          <w:bCs/>
        </w:rPr>
        <w:t>三</w:t>
      </w:r>
      <w:r w:rsidRPr="00A52F6D">
        <w:rPr>
          <w:rFonts w:eastAsia="標楷體"/>
          <w:bCs/>
        </w:rPr>
        <w:t>、學生改過銷過確定後，應在該生懲罰紀錄加蓋「銷過」戳章，其紀錄</w:t>
      </w:r>
      <w:proofErr w:type="gramStart"/>
      <w:r w:rsidRPr="00A52F6D">
        <w:rPr>
          <w:rFonts w:eastAsia="標楷體"/>
          <w:bCs/>
        </w:rPr>
        <w:t>不</w:t>
      </w:r>
      <w:proofErr w:type="gramEnd"/>
      <w:r w:rsidRPr="00A52F6D">
        <w:rPr>
          <w:rFonts w:eastAsia="標楷體"/>
          <w:bCs/>
        </w:rPr>
        <w:t>登入該生成績通知單，但應在個人資料上保留備查。</w:t>
      </w:r>
    </w:p>
    <w:p w:rsidR="00E871C4" w:rsidRDefault="00A52F6D" w:rsidP="00E871C4">
      <w:pPr>
        <w:spacing w:line="0" w:lineRule="atLeast"/>
        <w:ind w:left="72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十四</w:t>
      </w:r>
      <w:r w:rsidR="00E871C4" w:rsidRPr="00A52F6D">
        <w:rPr>
          <w:rFonts w:eastAsia="標楷體"/>
          <w:bCs/>
        </w:rPr>
        <w:t>、學生獎懲應隨時列舉事實，通知家長。</w:t>
      </w:r>
    </w:p>
    <w:p w:rsidR="00A52F6D" w:rsidRPr="00A52F6D" w:rsidRDefault="00A52F6D" w:rsidP="00E871C4">
      <w:pPr>
        <w:spacing w:line="0" w:lineRule="atLeast"/>
        <w:ind w:left="720" w:hangingChars="300" w:hanging="720"/>
        <w:rPr>
          <w:rFonts w:eastAsia="標楷體" w:hint="eastAsia"/>
          <w:bCs/>
        </w:rPr>
      </w:pPr>
      <w:r>
        <w:rPr>
          <w:rFonts w:eastAsia="標楷體" w:hint="eastAsia"/>
          <w:bCs/>
        </w:rPr>
        <w:t>十五</w:t>
      </w:r>
      <w:r>
        <w:rPr>
          <w:rFonts w:ascii="標楷體" w:eastAsia="標楷體" w:hAnsi="標楷體" w:hint="eastAsia"/>
          <w:bCs/>
        </w:rPr>
        <w:t>、</w:t>
      </w:r>
      <w:r>
        <w:rPr>
          <w:rFonts w:eastAsia="標楷體" w:hint="eastAsia"/>
          <w:bCs/>
        </w:rPr>
        <w:t>本要點經校務會議通過後實施</w:t>
      </w:r>
      <w:r>
        <w:rPr>
          <w:rFonts w:ascii="標楷體" w:eastAsia="標楷體" w:hAnsi="標楷體" w:hint="eastAsia"/>
          <w:bCs/>
        </w:rPr>
        <w:t>。</w:t>
      </w:r>
      <w:bookmarkStart w:id="1" w:name="_GoBack"/>
      <w:bookmarkEnd w:id="1"/>
    </w:p>
    <w:p w:rsidR="00775EFD" w:rsidRPr="00A52F6D" w:rsidRDefault="00775EFD" w:rsidP="00E871C4">
      <w:pPr>
        <w:widowControl/>
      </w:pPr>
    </w:p>
    <w:sectPr w:rsidR="00775EFD" w:rsidRPr="00A52F6D" w:rsidSect="00E87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6C4" w:rsidRDefault="000726C4" w:rsidP="001A7C03">
      <w:r>
        <w:separator/>
      </w:r>
    </w:p>
  </w:endnote>
  <w:endnote w:type="continuationSeparator" w:id="0">
    <w:p w:rsidR="000726C4" w:rsidRDefault="000726C4" w:rsidP="001A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6C4" w:rsidRDefault="000726C4" w:rsidP="001A7C03">
      <w:r>
        <w:separator/>
      </w:r>
    </w:p>
  </w:footnote>
  <w:footnote w:type="continuationSeparator" w:id="0">
    <w:p w:rsidR="000726C4" w:rsidRDefault="000726C4" w:rsidP="001A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807"/>
    <w:multiLevelType w:val="hybridMultilevel"/>
    <w:tmpl w:val="5EEE39D6"/>
    <w:lvl w:ilvl="0" w:tplc="37168E0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D1D3186"/>
    <w:multiLevelType w:val="hybridMultilevel"/>
    <w:tmpl w:val="0710545C"/>
    <w:lvl w:ilvl="0" w:tplc="E64209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1F493D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D346EF4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35670B4">
      <w:start w:val="3"/>
      <w:numFmt w:val="taiwaneseCountingThousand"/>
      <w:lvlText w:val="︵%4︶"/>
      <w:lvlJc w:val="left"/>
      <w:pPr>
        <w:tabs>
          <w:tab w:val="num" w:pos="2175"/>
        </w:tabs>
        <w:ind w:left="2175" w:hanging="735"/>
      </w:pPr>
      <w:rPr>
        <w:rFonts w:hint="eastAsia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1A4986"/>
    <w:multiLevelType w:val="hybridMultilevel"/>
    <w:tmpl w:val="5F50F9FA"/>
    <w:lvl w:ilvl="0" w:tplc="131A4D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938034A"/>
    <w:multiLevelType w:val="hybridMultilevel"/>
    <w:tmpl w:val="41109424"/>
    <w:lvl w:ilvl="0" w:tplc="95322A9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F745188">
      <w:start w:val="1"/>
      <w:numFmt w:val="decimalFullWidth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C4"/>
    <w:rsid w:val="000726C4"/>
    <w:rsid w:val="001A7C03"/>
    <w:rsid w:val="00775EFD"/>
    <w:rsid w:val="00A52F6D"/>
    <w:rsid w:val="00A54589"/>
    <w:rsid w:val="00E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88405"/>
  <w15:chartTrackingRefBased/>
  <w15:docId w15:val="{5247F93F-AF2F-413B-A89C-12B3A92A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1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71C4"/>
    <w:pPr>
      <w:snapToGrid w:val="0"/>
      <w:spacing w:afterLines="30"/>
      <w:ind w:left="60" w:firstLineChars="171" w:firstLine="479"/>
    </w:pPr>
    <w:rPr>
      <w:rFonts w:ascii="標楷體" w:eastAsia="標楷體" w:hAnsi="標楷體"/>
      <w:sz w:val="28"/>
      <w:szCs w:val="28"/>
    </w:rPr>
  </w:style>
  <w:style w:type="character" w:customStyle="1" w:styleId="a4">
    <w:name w:val="本文縮排 字元"/>
    <w:basedOn w:val="a0"/>
    <w:link w:val="a3"/>
    <w:rsid w:val="00E871C4"/>
    <w:rPr>
      <w:rFonts w:ascii="標楷體" w:eastAsia="標楷體" w:hAnsi="標楷體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A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7C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7C03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1A7C03"/>
    <w:pPr>
      <w:widowControl w:val="0"/>
      <w:suppressAutoHyphens/>
      <w:autoSpaceDN w:val="0"/>
      <w:textAlignment w:val="baseline"/>
    </w:pPr>
    <w:rPr>
      <w:rFonts w:ascii="Arial" w:eastAsia="標楷體" w:hAnsi="Arial" w:cs="Arial"/>
      <w:kern w:val="3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2024-01-30T02:40:00Z</dcterms:created>
  <dcterms:modified xsi:type="dcterms:W3CDTF">2024-01-30T02:40:00Z</dcterms:modified>
</cp:coreProperties>
</file>